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2A9AE87A" w:rsidR="008D671A" w:rsidRDefault="002B7592" w:rsidP="008D671A">
      <w:pPr>
        <w:spacing w:before="120" w:after="120" w:line="360" w:lineRule="exact"/>
        <w:jc w:val="center"/>
        <w:rPr>
          <w:rFonts w:ascii="Arial" w:eastAsia="Times New Roman" w:hAnsi="Arial" w:cs="Arial"/>
          <w:b/>
          <w:bCs/>
          <w:u w:val="single"/>
          <w:lang w:val="es-ES_tradnl" w:eastAsia="es-ES"/>
        </w:rPr>
      </w:pPr>
      <w:bookmarkStart w:id="0" w:name="_GoBack"/>
      <w:bookmarkEnd w:id="0"/>
      <w:r w:rsidRPr="00F4353A">
        <w:rPr>
          <w:rFonts w:ascii="Arial" w:eastAsia="Times New Roman" w:hAnsi="Arial" w:cs="Arial"/>
          <w:b/>
          <w:bCs/>
          <w:u w:val="single"/>
          <w:lang w:val="es-ES_tradnl" w:eastAsia="es-ES"/>
        </w:rPr>
        <w:t xml:space="preserve">PROGRAMA </w:t>
      </w:r>
      <w:r w:rsidR="0094237D" w:rsidRPr="0094237D">
        <w:rPr>
          <w:rFonts w:ascii="Arial" w:eastAsia="Times New Roman" w:hAnsi="Arial" w:cs="Arial"/>
          <w:b/>
          <w:bCs/>
          <w:u w:val="single"/>
          <w:lang w:val="es-ES_tradnl" w:eastAsia="es-ES"/>
        </w:rPr>
        <w:t>46RF</w:t>
      </w:r>
    </w:p>
    <w:p w14:paraId="6E1F85D2" w14:textId="003DEE35" w:rsidR="0094237D" w:rsidRDefault="0094237D" w:rsidP="00377241">
      <w:pPr>
        <w:spacing w:before="600" w:after="120" w:line="360" w:lineRule="exact"/>
        <w:jc w:val="center"/>
        <w:rPr>
          <w:rFonts w:ascii="Arial" w:eastAsia="Times New Roman" w:hAnsi="Arial" w:cs="Arial"/>
          <w:b/>
          <w:bCs/>
          <w:u w:val="single"/>
          <w:lang w:val="es-ES_tradnl" w:eastAsia="es-ES"/>
        </w:rPr>
      </w:pPr>
      <w:r w:rsidRPr="0094237D">
        <w:rPr>
          <w:rFonts w:ascii="Arial" w:eastAsia="Times New Roman" w:hAnsi="Arial" w:cs="Arial"/>
          <w:b/>
          <w:bCs/>
          <w:u w:val="single"/>
          <w:lang w:val="es-ES_tradnl" w:eastAsia="es-ES"/>
        </w:rPr>
        <w:t>C18</w:t>
      </w:r>
      <w:r w:rsidR="003A5137">
        <w:rPr>
          <w:rFonts w:ascii="Arial" w:eastAsia="Times New Roman" w:hAnsi="Arial" w:cs="Arial"/>
          <w:b/>
          <w:bCs/>
          <w:u w:val="single"/>
          <w:lang w:val="es-ES_tradnl" w:eastAsia="es-ES"/>
        </w:rPr>
        <w:t xml:space="preserve"> </w:t>
      </w:r>
      <w:r w:rsidRPr="0094237D">
        <w:rPr>
          <w:rFonts w:ascii="Arial" w:eastAsia="Times New Roman" w:hAnsi="Arial" w:cs="Arial"/>
          <w:b/>
          <w:bCs/>
          <w:u w:val="single"/>
          <w:lang w:val="es-ES_tradnl" w:eastAsia="es-ES"/>
        </w:rPr>
        <w:t>I6 D</w:t>
      </w:r>
      <w:r w:rsidR="00EC2227">
        <w:rPr>
          <w:rFonts w:ascii="Arial" w:eastAsia="Times New Roman" w:hAnsi="Arial" w:cs="Arial"/>
          <w:b/>
          <w:bCs/>
          <w:u w:val="single"/>
          <w:lang w:val="es-ES_tradnl" w:eastAsia="es-ES"/>
        </w:rPr>
        <w:t>ATA LAKE SANITARIO</w:t>
      </w:r>
    </w:p>
    <w:p w14:paraId="1E07B828" w14:textId="01058D14" w:rsidR="007061EE" w:rsidRPr="007061EE" w:rsidRDefault="000975A3" w:rsidP="00EC2227">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szCs w:val="20"/>
          <w:lang w:val="es-ES_tradnl" w:eastAsia="es-ES"/>
        </w:rPr>
      </w:pPr>
      <w:r w:rsidRPr="002C6677">
        <w:rPr>
          <w:rFonts w:ascii="Arial" w:eastAsia="Times New Roman" w:hAnsi="Arial" w:cs="Arial"/>
          <w:b/>
          <w:bCs/>
          <w:szCs w:val="20"/>
          <w:lang w:val="es-ES_tradnl" w:eastAsia="es-ES"/>
        </w:rPr>
        <w:t>D</w:t>
      </w:r>
      <w:r w:rsidR="00EC2227">
        <w:rPr>
          <w:rFonts w:ascii="Arial" w:eastAsia="Times New Roman" w:hAnsi="Arial" w:cs="Arial"/>
          <w:b/>
          <w:bCs/>
          <w:szCs w:val="20"/>
          <w:lang w:val="es-ES_tradnl" w:eastAsia="es-ES"/>
        </w:rPr>
        <w:t>ENOMINACIÓN DEL COMPONENTE</w:t>
      </w:r>
    </w:p>
    <w:p w14:paraId="7786BDEF" w14:textId="490BB191" w:rsidR="00377241" w:rsidRDefault="00377241" w:rsidP="00142D67">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Renovación y ampliación de capacidades del Sistema Nacional de Salud</w:t>
      </w:r>
      <w:r w:rsidR="003A5137">
        <w:rPr>
          <w:rFonts w:ascii="Arial" w:eastAsia="Times New Roman" w:hAnsi="Arial" w:cs="Arial"/>
          <w:bCs/>
          <w:szCs w:val="20"/>
          <w:lang w:val="es-ES_tradnl" w:eastAsia="es-ES"/>
        </w:rPr>
        <w:t>.</w:t>
      </w:r>
    </w:p>
    <w:p w14:paraId="09290F01" w14:textId="77777777" w:rsidR="003A5137" w:rsidRPr="00377241" w:rsidRDefault="003A5137" w:rsidP="00142D67">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p>
    <w:p w14:paraId="6B820FE9" w14:textId="222B884C" w:rsidR="002B7592" w:rsidRDefault="000975A3" w:rsidP="00EC49D9">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szCs w:val="20"/>
          <w:lang w:val="es-ES_tradnl" w:eastAsia="es-ES"/>
        </w:rPr>
      </w:pPr>
      <w:r>
        <w:rPr>
          <w:rFonts w:ascii="Arial" w:eastAsia="Times New Roman" w:hAnsi="Arial" w:cs="Arial"/>
          <w:b/>
          <w:bCs/>
          <w:szCs w:val="20"/>
          <w:lang w:val="es-ES_tradnl" w:eastAsia="es-ES"/>
        </w:rPr>
        <w:t>D</w:t>
      </w:r>
      <w:r w:rsidR="00EC2227">
        <w:rPr>
          <w:rFonts w:ascii="Arial" w:eastAsia="Times New Roman" w:hAnsi="Arial" w:cs="Arial"/>
          <w:b/>
          <w:bCs/>
          <w:szCs w:val="20"/>
          <w:lang w:val="es-ES_tradnl" w:eastAsia="es-ES"/>
        </w:rPr>
        <w:t>ESCRIPCIÓN GENERAL DEL COMPONENTE</w:t>
      </w:r>
    </w:p>
    <w:p w14:paraId="72E8914F" w14:textId="77777777" w:rsidR="00377241" w:rsidRPr="00377241" w:rsidRDefault="00377241" w:rsidP="00142D67">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 xml:space="preserve">La crisis sanitaria ha dejado patente la fortaleza del Sistema Nacional de Salud español, pero también ha puesto de manifiesto las dificultades a las que se enfrenta a la hora de abordar situaciones que requieren anticipación, respuesta rápida y coordinación. También ha evidenciado la necesidad de corregir los problemas estructurales existentes relacionados con las tendencias demográficas, sociales, tecnológicas o económicas. Este componente del Plan de Recuperación, Transformación y Resiliencia español abordará los siguientes retos: i) la vulnerabilidad ante la crisis sanitaria mundial, ii) la transformación del sistema de salud ante el envejecimiento de la población, iii) la igualdad de género y iv) la sostenibilidad y la resiliencia a largo plazo del sistema. </w:t>
      </w:r>
    </w:p>
    <w:p w14:paraId="3266318F" w14:textId="6AA9474F" w:rsidR="00CC6D8C" w:rsidRDefault="000975A3" w:rsidP="00EC49D9">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P</w:t>
      </w:r>
      <w:r w:rsidR="00EC2227">
        <w:rPr>
          <w:rFonts w:ascii="Arial" w:hAnsi="Arial" w:cs="Arial"/>
          <w:b/>
        </w:rPr>
        <w:t>RINCIPALES OBJETIVOS DEL COMPONENTE</w:t>
      </w:r>
    </w:p>
    <w:p w14:paraId="0CEAF5C0" w14:textId="77777777" w:rsidR="00377241" w:rsidRPr="00377241" w:rsidRDefault="00377241" w:rsidP="00142D67">
      <w:pPr>
        <w:pStyle w:val="Prrafodelista"/>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Los objetivos de este componente son:</w:t>
      </w:r>
    </w:p>
    <w:p w14:paraId="2CE2864A" w14:textId="4AC97CB0"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Preparar el sistema de salud para prevenir y hacer frente a posibles amenazas sanitarias globales como la actual, derivada de la pandemia de COVID-19, incrementando las capacidades de salud pública y los sistemas de vigilancia epidemiológica.</w:t>
      </w:r>
    </w:p>
    <w:p w14:paraId="09469FED" w14:textId="7258B1A2"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Prestar servicios de salud con la máxima rapidez, calidad y seguridad, independientemente de los recursos económicos de los pacientes, su lugar de residencia, género, origen o edad.</w:t>
      </w:r>
    </w:p>
    <w:p w14:paraId="7571EECF" w14:textId="4FA39181"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Mantener a las personas como centro del sistema sanitario, mejorando su participación y rediseñando la atención sanitaria para orientarla hacia las necesidades de las personas y de las comunidades.</w:t>
      </w:r>
    </w:p>
    <w:p w14:paraId="2EE35F61" w14:textId="5111F33B"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Garantizar sistemas de información que no solo midan la actividad, sino también los resultados finales en materia de salud.</w:t>
      </w:r>
    </w:p>
    <w:p w14:paraId="63CEE088" w14:textId="38ACF174"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lastRenderedPageBreak/>
        <w:t>Promover la salud y el bienestar de forma activa y prevenir la enfermedad y la dependencia a lo largo de toda la vida.</w:t>
      </w:r>
    </w:p>
    <w:p w14:paraId="1288A883" w14:textId="5DB7D2DE"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Atraer y retener a los y las mejores profesionales ofreciéndoles oportunidades de desarrollo individual y colectivo.</w:t>
      </w:r>
    </w:p>
    <w:p w14:paraId="1FB55AAC" w14:textId="702185C8"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Avanzar hacia un Sistema Nacional de Salud generador de información y conocimiento, digitalizado, y en el que se potencie la investigación y la innovación en el ámbito de la salud, como motor del empleo, el crecimiento, la productividad y la innovación.</w:t>
      </w:r>
    </w:p>
    <w:p w14:paraId="0B642AFD" w14:textId="51164284"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Asegurar una financiación suficiente y sostenible para abordar los nuevos retos en salud propios de una sociedad moderna y desarrollada, y garantizar asimismo la eficiencia del gasto.</w:t>
      </w:r>
    </w:p>
    <w:p w14:paraId="6A5C34C4" w14:textId="5E029B57" w:rsidR="00377241" w:rsidRPr="00377241" w:rsidRDefault="00377241" w:rsidP="00142D67">
      <w:pPr>
        <w:pStyle w:val="Prrafodelista"/>
        <w:numPr>
          <w:ilvl w:val="0"/>
          <w:numId w:val="2"/>
        </w:numPr>
        <w:tabs>
          <w:tab w:val="left" w:pos="567"/>
          <w:tab w:val="left" w:pos="1559"/>
        </w:tabs>
        <w:spacing w:before="120" w:after="120" w:line="360" w:lineRule="exact"/>
        <w:ind w:left="0" w:firstLine="1134"/>
        <w:contextualSpacing w:val="0"/>
        <w:rPr>
          <w:rFonts w:ascii="Arial" w:hAnsi="Arial" w:cs="Arial"/>
        </w:rPr>
      </w:pPr>
      <w:r w:rsidRPr="00377241">
        <w:rPr>
          <w:rFonts w:ascii="Arial" w:hAnsi="Arial" w:cs="Arial"/>
        </w:rPr>
        <w:t>Fortalecer y desarrollar la coordinación y la gobernanza multinivel en la gestión del Sistema Nacional de Salud y potenciar la cohesión territorial. Promover activamente estrategias para alcanzar la igualdad de género en el sistema sanitario.</w:t>
      </w:r>
    </w:p>
    <w:p w14:paraId="592E814F" w14:textId="7B397A2E" w:rsidR="000975A3" w:rsidRDefault="000975A3" w:rsidP="00EC49D9">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D</w:t>
      </w:r>
      <w:r w:rsidR="00EC2227">
        <w:rPr>
          <w:rFonts w:ascii="Arial" w:hAnsi="Arial" w:cs="Arial"/>
          <w:b/>
        </w:rPr>
        <w:t>ESCRIPCIÓN DE LA INVERSIÓN</w:t>
      </w:r>
    </w:p>
    <w:p w14:paraId="468C902A" w14:textId="1C04CF4E" w:rsidR="00377241" w:rsidRPr="00377241" w:rsidRDefault="00377241" w:rsidP="00142D67">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 xml:space="preserve">Esta inversión consiste en la generación de un Data Lake sanitario, que recoja la información de los sistemas de información, con el objetivo de proporcionar un análisis masivo con capacidad de respuesta en tiempo real para la identificación y mejora del diagnóstico y tratamiento, identificación de factores de riesgo, análisis de tendencias, identificación de patrones, predicción de situaciones de riesgo sanitario y programación de recursos para su atención incluyendo algoritmos de inteligencia artificial, y utilizando nuevas arquitecturas de sistemas escalables y nuevas herramientas de procesamiento y descubrimiento de modelos. La definición de usos se establecerá en fases posteriores del proyecto y se prevé la posibilidad de incorporar a los proveedores sanitarios privados. La Secretaría de Estado de Digitalización e Inteligencia Artificial es la responsable del proyecto y se llevará a cabo en colaboración con el Ministerio de Sanidad. </w:t>
      </w:r>
    </w:p>
    <w:p w14:paraId="19837A32" w14:textId="77777777" w:rsidR="00377241" w:rsidRPr="00377241" w:rsidRDefault="00377241" w:rsidP="00142D67">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Se compone de diversas medidas:</w:t>
      </w:r>
    </w:p>
    <w:p w14:paraId="63F388F5" w14:textId="77777777" w:rsidR="00377241" w:rsidRPr="00377241" w:rsidRDefault="00377241" w:rsidP="00142D67">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a.- La adquisición de infraestructura tecnológica por las Comunidades Autónomas para la construcción del Data Lake sanitario.</w:t>
      </w:r>
    </w:p>
    <w:p w14:paraId="10DA1312" w14:textId="50EE9B3B"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La creación de un repositorio de datos que permita incorporar datos provenientes de múltiples fuentes y dispositivos, tanto de las administraciones públicas como de redes abiertas y, en general, lo que se conoce como open data, en múltiples formatos (imagen, texto, sensores,) requiere un dimensionamiento específico de los recursos de almacenamiento y tratamiento de la información.</w:t>
      </w:r>
    </w:p>
    <w:p w14:paraId="191A5AE1" w14:textId="02251931"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lastRenderedPageBreak/>
        <w:t>Además, es preciso contar con herramientas de última tecnología, que permitan usos analíticos sofisticados, incluyendo algoritmos de inteligencia artificial. También es preciso contar con las necesidades de proporcionar respuesta en tiempo real.</w:t>
      </w:r>
    </w:p>
    <w:p w14:paraId="231D2C34" w14:textId="26B37D28"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 xml:space="preserve">Es preciso una nueva arquitectura de sistemas escalables y nuevas herramientas de procesamiento y análisis de los datos, que den apoyo a la exploración de datos y al descubrimiento de modelos, al análisis ad hoc de diferente nivel de complejidad, a los reportes de gestión y seguimiento, y a los análisis de datos a tiempo real. </w:t>
      </w:r>
    </w:p>
    <w:p w14:paraId="31357ECA" w14:textId="62BBB367"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Por ello, se utilizará una combinación de conceptos y tecnologías de data warehouse (almacén de datos) y data lake (repositorio de datos raíz) que incluirá una gran variedad de procesos y herramientas analíticas</w:t>
      </w:r>
    </w:p>
    <w:p w14:paraId="6C4DD230" w14:textId="77777777" w:rsidR="00377241" w:rsidRPr="00377241" w:rsidRDefault="00377241" w:rsidP="00142D67">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b.- Incorporación de Comunidades Autónomas al Data Lake</w:t>
      </w:r>
    </w:p>
    <w:p w14:paraId="00856E3B" w14:textId="5712A7FC"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Definición de estructura, gobernanza y estrategia de coordinación común a través de grupos de trabajo específicos, y aprobado en el seno del Consejo Interterritorial del Sistema Nacional de Salud.</w:t>
      </w:r>
    </w:p>
    <w:p w14:paraId="19E28B67" w14:textId="3BAB906A"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Identificación de colecciones de datos y servicios a proporcional por las Comunidades Autónomas, así como las condiciones de seguridad y conservación aplicables en un modelo de federación de espacios de datos.</w:t>
      </w:r>
    </w:p>
    <w:p w14:paraId="230AAA37" w14:textId="295A3352"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 xml:space="preserve">Definición de modelos de consumo de información por las Comunidades Autónomas, usos permitidos de datos, teniendo en cuenta particularidades en la organización y modelos de gestión de sus servicios de salud y de las necesidades derivadas de las diferentes estrategias específicas (salud pública, medicina personalizada y otras) </w:t>
      </w:r>
    </w:p>
    <w:p w14:paraId="6B30BD02" w14:textId="4AA417A7"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Establecimiento de derechos y obligaciones para agente en relación a la aplicación de tecnologías disruptivas sobre el Data Lake.</w:t>
      </w:r>
    </w:p>
    <w:p w14:paraId="47CFE0B0" w14:textId="7F4FE344"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Implementación de sistemas, plataformas y procesos tecnológicos necesarios para la incorporación y explotación de la información, en cada una de las Consejerías de Salud participantes, con una certificación técnica y funcional común previa</w:t>
      </w:r>
    </w:p>
    <w:p w14:paraId="0CEB91D6" w14:textId="31B01995" w:rsidR="00377241" w:rsidRPr="00377241" w:rsidRDefault="00377241" w:rsidP="00142D67">
      <w:pPr>
        <w:pStyle w:val="Prrafodelista"/>
        <w:numPr>
          <w:ilvl w:val="0"/>
          <w:numId w:val="3"/>
        </w:numPr>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Definición y puesta en marcha de proyectos de tratamiento masivo de datos por las Comunidades Autónomas, intentando primar la búsqueda de colaboración y sinergias entre organizaciones del sector privado y centros de investigación.</w:t>
      </w:r>
    </w:p>
    <w:p w14:paraId="5C567EFE" w14:textId="77777777" w:rsidR="00377241" w:rsidRDefault="00377241" w:rsidP="00142D67">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377241">
        <w:rPr>
          <w:rFonts w:ascii="Arial" w:eastAsia="Times New Roman" w:hAnsi="Arial" w:cs="Arial"/>
          <w:bCs/>
          <w:szCs w:val="20"/>
          <w:lang w:val="es-ES_tradnl" w:eastAsia="es-ES"/>
        </w:rPr>
        <w:t>Esta arquitectura deberá tener un dimensionamiento en seguridad y capacidad ajustado a los niveles de servicio definidos en cada uno de los escenarios de uso</w:t>
      </w:r>
    </w:p>
    <w:p w14:paraId="0B42D854" w14:textId="17BEF1AA" w:rsidR="000975A3" w:rsidRDefault="000975A3" w:rsidP="00EC49D9">
      <w:pPr>
        <w:pStyle w:val="Prrafodelista"/>
        <w:keepNext/>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lastRenderedPageBreak/>
        <w:t>C</w:t>
      </w:r>
      <w:r w:rsidR="00EC2227">
        <w:rPr>
          <w:rFonts w:ascii="Arial" w:hAnsi="Arial" w:cs="Arial"/>
          <w:b/>
        </w:rPr>
        <w:t>OSTE DE LA INVERSIÓN Y DISTRIBUCIÓN ANUALIZADA</w:t>
      </w:r>
    </w:p>
    <w:p w14:paraId="1349D583" w14:textId="2917BF83" w:rsidR="00F03A69" w:rsidRPr="00EC49D9" w:rsidRDefault="00F03A69" w:rsidP="00F03A69">
      <w:pPr>
        <w:pStyle w:val="Prrafodelista"/>
        <w:tabs>
          <w:tab w:val="left" w:pos="567"/>
        </w:tabs>
        <w:spacing w:before="60" w:after="60" w:line="360" w:lineRule="exact"/>
        <w:ind w:left="0"/>
        <w:contextualSpacing w:val="0"/>
        <w:jc w:val="right"/>
        <w:rPr>
          <w:rFonts w:ascii="Arial" w:hAnsi="Arial" w:cs="Arial"/>
          <w:sz w:val="16"/>
          <w:szCs w:val="16"/>
        </w:rPr>
      </w:pPr>
      <w:r w:rsidRPr="00EC49D9">
        <w:rPr>
          <w:rFonts w:ascii="Arial" w:hAnsi="Arial" w:cs="Arial"/>
          <w:sz w:val="16"/>
          <w:szCs w:val="16"/>
        </w:rPr>
        <w:t>(En millones de euros)</w:t>
      </w:r>
    </w:p>
    <w:tbl>
      <w:tblPr>
        <w:tblStyle w:val="Tablaconcuadrcula"/>
        <w:tblW w:w="0" w:type="auto"/>
        <w:tblInd w:w="108" w:type="dxa"/>
        <w:tblLayout w:type="fixed"/>
        <w:tblLook w:val="0600" w:firstRow="0" w:lastRow="0" w:firstColumn="0" w:lastColumn="0" w:noHBand="1" w:noVBand="1"/>
      </w:tblPr>
      <w:tblGrid>
        <w:gridCol w:w="2477"/>
        <w:gridCol w:w="837"/>
        <w:gridCol w:w="838"/>
        <w:gridCol w:w="838"/>
        <w:gridCol w:w="838"/>
        <w:gridCol w:w="837"/>
        <w:gridCol w:w="838"/>
        <w:gridCol w:w="838"/>
        <w:gridCol w:w="838"/>
      </w:tblGrid>
      <w:tr w:rsidR="000975A3" w14:paraId="6858A51A" w14:textId="77777777" w:rsidTr="003E6FC2">
        <w:trPr>
          <w:trHeight w:val="283"/>
        </w:trPr>
        <w:tc>
          <w:tcPr>
            <w:tcW w:w="2477" w:type="dxa"/>
          </w:tcPr>
          <w:p w14:paraId="061B36E9" w14:textId="0B8DA916" w:rsidR="000975A3" w:rsidRPr="00EC49D9" w:rsidRDefault="00CF27D4" w:rsidP="00EC49D9">
            <w:pPr>
              <w:pStyle w:val="Prrafodelista"/>
              <w:tabs>
                <w:tab w:val="left" w:pos="567"/>
              </w:tabs>
              <w:spacing w:after="60" w:line="360" w:lineRule="exact"/>
              <w:ind w:left="0"/>
              <w:contextualSpacing w:val="0"/>
              <w:jc w:val="left"/>
              <w:rPr>
                <w:rFonts w:ascii="Arial" w:hAnsi="Arial" w:cs="Arial"/>
                <w:b/>
                <w:sz w:val="18"/>
                <w:szCs w:val="16"/>
              </w:rPr>
            </w:pPr>
            <w:proofErr w:type="spellStart"/>
            <w:r w:rsidRPr="00EC49D9">
              <w:rPr>
                <w:rFonts w:ascii="Arial" w:hAnsi="Arial" w:cs="Arial"/>
                <w:b/>
                <w:sz w:val="18"/>
                <w:szCs w:val="16"/>
              </w:rPr>
              <w:t>Periodificación</w:t>
            </w:r>
            <w:proofErr w:type="spellEnd"/>
          </w:p>
        </w:tc>
        <w:tc>
          <w:tcPr>
            <w:tcW w:w="837" w:type="dxa"/>
          </w:tcPr>
          <w:p w14:paraId="5D1635D3" w14:textId="549C6CC9"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2020</w:t>
            </w:r>
          </w:p>
        </w:tc>
        <w:tc>
          <w:tcPr>
            <w:tcW w:w="838" w:type="dxa"/>
          </w:tcPr>
          <w:p w14:paraId="381BCDCC" w14:textId="100632EA"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2021</w:t>
            </w:r>
          </w:p>
        </w:tc>
        <w:tc>
          <w:tcPr>
            <w:tcW w:w="838" w:type="dxa"/>
          </w:tcPr>
          <w:p w14:paraId="1DB2E566" w14:textId="58DBF0F4"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2022</w:t>
            </w:r>
          </w:p>
        </w:tc>
        <w:tc>
          <w:tcPr>
            <w:tcW w:w="838" w:type="dxa"/>
          </w:tcPr>
          <w:p w14:paraId="73174F2C" w14:textId="08B7B874"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2023</w:t>
            </w:r>
          </w:p>
        </w:tc>
        <w:tc>
          <w:tcPr>
            <w:tcW w:w="837" w:type="dxa"/>
          </w:tcPr>
          <w:p w14:paraId="60453202" w14:textId="0B2BFEA1"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2024</w:t>
            </w:r>
          </w:p>
        </w:tc>
        <w:tc>
          <w:tcPr>
            <w:tcW w:w="838" w:type="dxa"/>
          </w:tcPr>
          <w:p w14:paraId="599C6DA3" w14:textId="31D41AB7"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2025</w:t>
            </w:r>
          </w:p>
        </w:tc>
        <w:tc>
          <w:tcPr>
            <w:tcW w:w="838" w:type="dxa"/>
          </w:tcPr>
          <w:p w14:paraId="6126EA2B" w14:textId="3111A91C"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2026</w:t>
            </w:r>
          </w:p>
        </w:tc>
        <w:tc>
          <w:tcPr>
            <w:tcW w:w="838" w:type="dxa"/>
          </w:tcPr>
          <w:p w14:paraId="2CF2594D" w14:textId="0D916DB8" w:rsidR="000975A3" w:rsidRPr="00EC49D9" w:rsidRDefault="00CF27D4" w:rsidP="00EC49D9">
            <w:pPr>
              <w:pStyle w:val="Prrafodelista"/>
              <w:tabs>
                <w:tab w:val="left" w:pos="567"/>
              </w:tabs>
              <w:spacing w:after="60" w:line="360" w:lineRule="exact"/>
              <w:ind w:left="0"/>
              <w:contextualSpacing w:val="0"/>
              <w:jc w:val="center"/>
              <w:rPr>
                <w:rFonts w:ascii="Arial" w:hAnsi="Arial" w:cs="Arial"/>
                <w:b/>
                <w:sz w:val="18"/>
                <w:szCs w:val="16"/>
              </w:rPr>
            </w:pPr>
            <w:r w:rsidRPr="00EC49D9">
              <w:rPr>
                <w:rFonts w:ascii="Arial" w:hAnsi="Arial" w:cs="Arial"/>
                <w:b/>
                <w:sz w:val="18"/>
                <w:szCs w:val="16"/>
              </w:rPr>
              <w:t>Total</w:t>
            </w:r>
          </w:p>
        </w:tc>
      </w:tr>
      <w:tr w:rsidR="00EF1F01" w14:paraId="0148D7B1" w14:textId="77777777" w:rsidTr="003E6FC2">
        <w:tc>
          <w:tcPr>
            <w:tcW w:w="2477" w:type="dxa"/>
          </w:tcPr>
          <w:p w14:paraId="2BC2D740" w14:textId="72A9FFBC" w:rsidR="00EF1F01" w:rsidRPr="00EC49D9" w:rsidRDefault="00EF1F01" w:rsidP="00EC49D9">
            <w:pPr>
              <w:pStyle w:val="Prrafodelista"/>
              <w:tabs>
                <w:tab w:val="left" w:pos="567"/>
              </w:tabs>
              <w:spacing w:line="360" w:lineRule="exact"/>
              <w:ind w:left="0"/>
              <w:contextualSpacing w:val="0"/>
              <w:jc w:val="left"/>
              <w:rPr>
                <w:rFonts w:ascii="Arial" w:hAnsi="Arial" w:cs="Arial"/>
                <w:b/>
                <w:sz w:val="18"/>
                <w:szCs w:val="16"/>
              </w:rPr>
            </w:pPr>
            <w:r w:rsidRPr="00EC49D9">
              <w:rPr>
                <w:rFonts w:ascii="Arial" w:hAnsi="Arial" w:cs="Arial"/>
                <w:b/>
                <w:sz w:val="18"/>
                <w:szCs w:val="16"/>
              </w:rPr>
              <w:t>Coste del Mecanismo</w:t>
            </w:r>
          </w:p>
        </w:tc>
        <w:tc>
          <w:tcPr>
            <w:tcW w:w="837" w:type="dxa"/>
          </w:tcPr>
          <w:p w14:paraId="6CC86EF1" w14:textId="77777777" w:rsidR="00EF1F01" w:rsidRPr="00EC49D9" w:rsidRDefault="00EF1F0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6054F255" w14:textId="2473B9F8" w:rsidR="00EF1F01" w:rsidRPr="00EC49D9" w:rsidRDefault="00EF1F01" w:rsidP="00EC49D9">
            <w:pPr>
              <w:pStyle w:val="Prrafodelista"/>
              <w:tabs>
                <w:tab w:val="left" w:pos="567"/>
              </w:tabs>
              <w:spacing w:line="360" w:lineRule="exact"/>
              <w:ind w:left="0"/>
              <w:contextualSpacing w:val="0"/>
              <w:jc w:val="right"/>
              <w:rPr>
                <w:rFonts w:ascii="Arial" w:hAnsi="Arial" w:cs="Arial"/>
                <w:bCs/>
                <w:color w:val="000000"/>
                <w:sz w:val="12"/>
                <w:szCs w:val="16"/>
              </w:rPr>
            </w:pPr>
          </w:p>
        </w:tc>
        <w:tc>
          <w:tcPr>
            <w:tcW w:w="838" w:type="dxa"/>
          </w:tcPr>
          <w:p w14:paraId="35E19E8A" w14:textId="2C41844A" w:rsidR="00EF1F01" w:rsidRPr="00EC49D9" w:rsidRDefault="00377241" w:rsidP="00EC49D9">
            <w:pPr>
              <w:pStyle w:val="Prrafodelista"/>
              <w:tabs>
                <w:tab w:val="left" w:pos="567"/>
              </w:tabs>
              <w:spacing w:line="360" w:lineRule="exact"/>
              <w:ind w:left="0"/>
              <w:contextualSpacing w:val="0"/>
              <w:jc w:val="right"/>
              <w:rPr>
                <w:rFonts w:ascii="Arial" w:hAnsi="Arial" w:cs="Arial"/>
                <w:bCs/>
                <w:color w:val="000000"/>
                <w:sz w:val="12"/>
                <w:szCs w:val="16"/>
              </w:rPr>
            </w:pPr>
            <w:r w:rsidRPr="00EC49D9">
              <w:rPr>
                <w:rFonts w:ascii="Arial" w:hAnsi="Arial" w:cs="Arial"/>
                <w:bCs/>
                <w:color w:val="000000"/>
                <w:sz w:val="12"/>
                <w:szCs w:val="16"/>
              </w:rPr>
              <w:t>35</w:t>
            </w:r>
          </w:p>
        </w:tc>
        <w:tc>
          <w:tcPr>
            <w:tcW w:w="838" w:type="dxa"/>
          </w:tcPr>
          <w:p w14:paraId="2B8BF10C" w14:textId="4FEDECA8" w:rsidR="00EF1F01" w:rsidRPr="00EC49D9" w:rsidRDefault="00377241" w:rsidP="00EC49D9">
            <w:pPr>
              <w:pStyle w:val="Prrafodelista"/>
              <w:tabs>
                <w:tab w:val="left" w:pos="567"/>
              </w:tabs>
              <w:spacing w:line="360" w:lineRule="exact"/>
              <w:ind w:left="0"/>
              <w:contextualSpacing w:val="0"/>
              <w:jc w:val="right"/>
              <w:rPr>
                <w:rFonts w:ascii="Arial" w:hAnsi="Arial" w:cs="Arial"/>
                <w:bCs/>
                <w:color w:val="000000"/>
                <w:sz w:val="12"/>
                <w:szCs w:val="16"/>
              </w:rPr>
            </w:pPr>
            <w:r w:rsidRPr="00EC49D9">
              <w:rPr>
                <w:rFonts w:ascii="Arial" w:hAnsi="Arial" w:cs="Arial"/>
                <w:bCs/>
                <w:color w:val="000000"/>
                <w:sz w:val="12"/>
                <w:szCs w:val="16"/>
              </w:rPr>
              <w:t>65</w:t>
            </w:r>
          </w:p>
        </w:tc>
        <w:tc>
          <w:tcPr>
            <w:tcW w:w="837" w:type="dxa"/>
          </w:tcPr>
          <w:p w14:paraId="32AB15D4" w14:textId="77777777" w:rsidR="00EF1F01" w:rsidRPr="00EC49D9" w:rsidRDefault="00EF1F0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68712FE5" w14:textId="77777777" w:rsidR="00EF1F01" w:rsidRPr="00EC49D9" w:rsidRDefault="00EF1F0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594741C7" w14:textId="77777777" w:rsidR="00EF1F01" w:rsidRPr="00EC49D9" w:rsidRDefault="00EF1F0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1DB3441D" w14:textId="432EEFA8" w:rsidR="00EF1F01" w:rsidRPr="00EC49D9" w:rsidRDefault="003C0D63" w:rsidP="00EC49D9">
            <w:pPr>
              <w:pStyle w:val="Prrafodelista"/>
              <w:tabs>
                <w:tab w:val="left" w:pos="567"/>
              </w:tabs>
              <w:spacing w:line="360" w:lineRule="exact"/>
              <w:ind w:left="0"/>
              <w:contextualSpacing w:val="0"/>
              <w:jc w:val="right"/>
              <w:rPr>
                <w:rFonts w:ascii="Arial" w:hAnsi="Arial" w:cs="Arial"/>
                <w:bCs/>
                <w:color w:val="000000"/>
                <w:sz w:val="12"/>
                <w:szCs w:val="16"/>
              </w:rPr>
            </w:pPr>
            <w:r w:rsidRPr="00EC49D9">
              <w:rPr>
                <w:rFonts w:ascii="Arial" w:hAnsi="Arial" w:cs="Arial"/>
                <w:bCs/>
                <w:color w:val="000000"/>
                <w:sz w:val="12"/>
                <w:szCs w:val="16"/>
              </w:rPr>
              <w:t>1</w:t>
            </w:r>
            <w:r w:rsidR="00A620C6" w:rsidRPr="00EC49D9">
              <w:rPr>
                <w:rFonts w:ascii="Arial" w:hAnsi="Arial" w:cs="Arial"/>
                <w:bCs/>
                <w:color w:val="000000"/>
                <w:sz w:val="12"/>
                <w:szCs w:val="16"/>
              </w:rPr>
              <w:t>00</w:t>
            </w:r>
          </w:p>
        </w:tc>
      </w:tr>
      <w:tr w:rsidR="000975A3" w14:paraId="5359DC65" w14:textId="77777777" w:rsidTr="003E6FC2">
        <w:tc>
          <w:tcPr>
            <w:tcW w:w="2477" w:type="dxa"/>
          </w:tcPr>
          <w:p w14:paraId="62875BE5" w14:textId="5D7648F9" w:rsidR="000975A3" w:rsidRPr="00EC49D9" w:rsidRDefault="00CF27D4" w:rsidP="00EC49D9">
            <w:pPr>
              <w:pStyle w:val="Prrafodelista"/>
              <w:tabs>
                <w:tab w:val="left" w:pos="567"/>
              </w:tabs>
              <w:spacing w:line="360" w:lineRule="exact"/>
              <w:ind w:left="0"/>
              <w:contextualSpacing w:val="0"/>
              <w:jc w:val="left"/>
              <w:rPr>
                <w:rFonts w:ascii="Arial" w:hAnsi="Arial" w:cs="Arial"/>
                <w:b/>
                <w:sz w:val="18"/>
                <w:szCs w:val="16"/>
              </w:rPr>
            </w:pPr>
            <w:r w:rsidRPr="00EC49D9">
              <w:rPr>
                <w:rFonts w:ascii="Arial" w:hAnsi="Arial" w:cs="Arial"/>
                <w:b/>
                <w:sz w:val="18"/>
                <w:szCs w:val="16"/>
              </w:rPr>
              <w:t>Otra financiación</w:t>
            </w:r>
          </w:p>
        </w:tc>
        <w:tc>
          <w:tcPr>
            <w:tcW w:w="837" w:type="dxa"/>
          </w:tcPr>
          <w:p w14:paraId="7DDD3BAD"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2B475F33"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6C1BEB09"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0614AB5D"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7" w:type="dxa"/>
          </w:tcPr>
          <w:p w14:paraId="61FEC242"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056F5604"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1B438A7B"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09245EEA" w14:textId="77777777" w:rsidR="000975A3" w:rsidRPr="00EC49D9" w:rsidRDefault="000975A3" w:rsidP="00EC49D9">
            <w:pPr>
              <w:pStyle w:val="Prrafodelista"/>
              <w:tabs>
                <w:tab w:val="left" w:pos="567"/>
              </w:tabs>
              <w:spacing w:line="360" w:lineRule="exact"/>
              <w:ind w:left="0"/>
              <w:contextualSpacing w:val="0"/>
              <w:jc w:val="right"/>
              <w:rPr>
                <w:rFonts w:ascii="Arial" w:hAnsi="Arial" w:cs="Arial"/>
                <w:sz w:val="12"/>
                <w:szCs w:val="16"/>
              </w:rPr>
            </w:pPr>
          </w:p>
        </w:tc>
      </w:tr>
      <w:tr w:rsidR="00377241" w14:paraId="7A02CE8A" w14:textId="77777777" w:rsidTr="003E6FC2">
        <w:tc>
          <w:tcPr>
            <w:tcW w:w="2477" w:type="dxa"/>
          </w:tcPr>
          <w:p w14:paraId="39690108" w14:textId="1DDA5AB1" w:rsidR="00377241" w:rsidRPr="00EC49D9" w:rsidRDefault="00377241" w:rsidP="00EC49D9">
            <w:pPr>
              <w:pStyle w:val="Prrafodelista"/>
              <w:tabs>
                <w:tab w:val="left" w:pos="567"/>
              </w:tabs>
              <w:spacing w:line="360" w:lineRule="exact"/>
              <w:ind w:left="0"/>
              <w:contextualSpacing w:val="0"/>
              <w:jc w:val="left"/>
              <w:rPr>
                <w:rFonts w:ascii="Arial" w:hAnsi="Arial" w:cs="Arial"/>
                <w:b/>
                <w:sz w:val="18"/>
                <w:szCs w:val="16"/>
              </w:rPr>
            </w:pPr>
            <w:r w:rsidRPr="00EC49D9">
              <w:rPr>
                <w:rFonts w:ascii="Arial" w:hAnsi="Arial" w:cs="Arial"/>
                <w:b/>
                <w:sz w:val="18"/>
                <w:szCs w:val="16"/>
              </w:rPr>
              <w:t>Total</w:t>
            </w:r>
          </w:p>
        </w:tc>
        <w:tc>
          <w:tcPr>
            <w:tcW w:w="837" w:type="dxa"/>
          </w:tcPr>
          <w:p w14:paraId="0C5970CB" w14:textId="77777777"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5E48C9E7" w14:textId="7D563823"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29767890" w14:textId="0F4173BC"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r w:rsidRPr="00EC49D9">
              <w:rPr>
                <w:rFonts w:ascii="Arial" w:hAnsi="Arial" w:cs="Arial"/>
                <w:bCs/>
                <w:color w:val="000000"/>
                <w:sz w:val="12"/>
                <w:szCs w:val="16"/>
              </w:rPr>
              <w:t>35</w:t>
            </w:r>
          </w:p>
        </w:tc>
        <w:tc>
          <w:tcPr>
            <w:tcW w:w="838" w:type="dxa"/>
          </w:tcPr>
          <w:p w14:paraId="40FBF764" w14:textId="266FE8AF"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r w:rsidRPr="00EC49D9">
              <w:rPr>
                <w:rFonts w:ascii="Arial" w:hAnsi="Arial" w:cs="Arial"/>
                <w:bCs/>
                <w:color w:val="000000"/>
                <w:sz w:val="12"/>
                <w:szCs w:val="16"/>
              </w:rPr>
              <w:t>65</w:t>
            </w:r>
          </w:p>
        </w:tc>
        <w:tc>
          <w:tcPr>
            <w:tcW w:w="837" w:type="dxa"/>
          </w:tcPr>
          <w:p w14:paraId="1D4E9152" w14:textId="77777777"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6A29B008" w14:textId="77777777"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5C531A6A" w14:textId="77777777"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p>
        </w:tc>
        <w:tc>
          <w:tcPr>
            <w:tcW w:w="838" w:type="dxa"/>
          </w:tcPr>
          <w:p w14:paraId="7B2949D8" w14:textId="039CAEA8" w:rsidR="00377241" w:rsidRPr="00EC49D9" w:rsidRDefault="00377241" w:rsidP="00EC49D9">
            <w:pPr>
              <w:pStyle w:val="Prrafodelista"/>
              <w:tabs>
                <w:tab w:val="left" w:pos="567"/>
              </w:tabs>
              <w:spacing w:line="360" w:lineRule="exact"/>
              <w:ind w:left="0"/>
              <w:contextualSpacing w:val="0"/>
              <w:jc w:val="right"/>
              <w:rPr>
                <w:rFonts w:ascii="Arial" w:hAnsi="Arial" w:cs="Arial"/>
                <w:sz w:val="12"/>
                <w:szCs w:val="16"/>
              </w:rPr>
            </w:pPr>
            <w:r w:rsidRPr="00EC49D9">
              <w:rPr>
                <w:rFonts w:ascii="Arial" w:hAnsi="Arial" w:cs="Arial"/>
                <w:bCs/>
                <w:color w:val="000000"/>
                <w:sz w:val="12"/>
                <w:szCs w:val="16"/>
              </w:rPr>
              <w:t>100</w:t>
            </w:r>
          </w:p>
        </w:tc>
      </w:tr>
    </w:tbl>
    <w:p w14:paraId="5CD5F0CC" w14:textId="4036F54F" w:rsidR="00CF27D4" w:rsidRDefault="00EC2227" w:rsidP="00142D67">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Pr>
          <w:rFonts w:ascii="Arial" w:hAnsi="Arial" w:cs="Arial"/>
          <w:b/>
        </w:rPr>
        <w:t>HITOS Y OBJETIVOS DE LA INVERSIÓN</w:t>
      </w:r>
    </w:p>
    <w:tbl>
      <w:tblPr>
        <w:tblW w:w="5000" w:type="pct"/>
        <w:tblInd w:w="70" w:type="dxa"/>
        <w:tblCellMar>
          <w:left w:w="70" w:type="dxa"/>
          <w:right w:w="70" w:type="dxa"/>
        </w:tblCellMar>
        <w:tblLook w:val="04A0" w:firstRow="1" w:lastRow="0" w:firstColumn="1" w:lastColumn="0" w:noHBand="0" w:noVBand="1"/>
      </w:tblPr>
      <w:tblGrid>
        <w:gridCol w:w="357"/>
        <w:gridCol w:w="719"/>
        <w:gridCol w:w="777"/>
        <w:gridCol w:w="1080"/>
        <w:gridCol w:w="1070"/>
        <w:gridCol w:w="346"/>
        <w:gridCol w:w="477"/>
        <w:gridCol w:w="344"/>
        <w:gridCol w:w="335"/>
        <w:gridCol w:w="512"/>
        <w:gridCol w:w="3194"/>
      </w:tblGrid>
      <w:tr w:rsidR="00377241" w:rsidRPr="00377241" w14:paraId="642E546B" w14:textId="77777777" w:rsidTr="003E6FC2">
        <w:trPr>
          <w:trHeight w:val="300"/>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75892"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Nº</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D9AD4"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Medida </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897CEC" w14:textId="77777777" w:rsidR="00377241" w:rsidRPr="00142D67" w:rsidRDefault="00377241" w:rsidP="00142D67">
            <w:pPr>
              <w:spacing w:before="60"/>
              <w:jc w:val="left"/>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Hito/ objetivo </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A55A1"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Nombre </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3F0E9"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Indicadores cualitativos para los hitos </w:t>
            </w:r>
          </w:p>
        </w:tc>
        <w:tc>
          <w:tcPr>
            <w:tcW w:w="633" w:type="pct"/>
            <w:gridSpan w:val="3"/>
            <w:tcBorders>
              <w:top w:val="single" w:sz="4" w:space="0" w:color="auto"/>
              <w:left w:val="nil"/>
              <w:bottom w:val="single" w:sz="4" w:space="0" w:color="auto"/>
              <w:right w:val="single" w:sz="4" w:space="0" w:color="auto"/>
            </w:tcBorders>
            <w:shd w:val="clear" w:color="auto" w:fill="auto"/>
            <w:vAlign w:val="center"/>
            <w:hideMark/>
          </w:tcPr>
          <w:p w14:paraId="743DD1F0"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Indicadores cuantitativos para los objetivos </w:t>
            </w:r>
          </w:p>
        </w:tc>
        <w:tc>
          <w:tcPr>
            <w:tcW w:w="460" w:type="pct"/>
            <w:gridSpan w:val="2"/>
            <w:tcBorders>
              <w:top w:val="single" w:sz="4" w:space="0" w:color="auto"/>
              <w:left w:val="nil"/>
              <w:bottom w:val="single" w:sz="4" w:space="0" w:color="auto"/>
              <w:right w:val="single" w:sz="4" w:space="0" w:color="auto"/>
            </w:tcBorders>
            <w:shd w:val="clear" w:color="auto" w:fill="auto"/>
            <w:vAlign w:val="center"/>
            <w:hideMark/>
          </w:tcPr>
          <w:p w14:paraId="02ABE658"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Tiempo </w:t>
            </w:r>
          </w:p>
        </w:tc>
        <w:tc>
          <w:tcPr>
            <w:tcW w:w="1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05EB7" w14:textId="77777777" w:rsidR="00377241" w:rsidRPr="00142D67" w:rsidRDefault="00377241" w:rsidP="00142D67">
            <w:pPr>
              <w:spacing w:before="60"/>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Descripción de cada hito y objetivo </w:t>
            </w:r>
          </w:p>
        </w:tc>
      </w:tr>
      <w:tr w:rsidR="00377241" w:rsidRPr="00377241" w14:paraId="71EEA8AC" w14:textId="77777777" w:rsidTr="003E6FC2">
        <w:trPr>
          <w:cantSplit/>
          <w:trHeight w:val="1170"/>
        </w:trPr>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6977B8" w14:textId="77777777" w:rsidR="00377241" w:rsidRPr="00142D67" w:rsidRDefault="00377241" w:rsidP="00377241">
            <w:pPr>
              <w:jc w:val="left"/>
              <w:rPr>
                <w:rFonts w:ascii="Arial" w:eastAsia="Times New Roman" w:hAnsi="Arial" w:cs="Arial"/>
                <w:b/>
                <w:bCs/>
                <w:color w:val="000000"/>
                <w:sz w:val="16"/>
                <w:szCs w:val="16"/>
                <w:lang w:eastAsia="es-ES"/>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22A86F" w14:textId="77777777" w:rsidR="00377241" w:rsidRPr="00142D67" w:rsidRDefault="00377241" w:rsidP="00377241">
            <w:pPr>
              <w:jc w:val="left"/>
              <w:rPr>
                <w:rFonts w:ascii="Arial" w:eastAsia="Times New Roman" w:hAnsi="Arial" w:cs="Arial"/>
                <w:b/>
                <w:bCs/>
                <w:color w:val="000000"/>
                <w:sz w:val="16"/>
                <w:szCs w:val="16"/>
                <w:lang w:eastAsia="es-ES"/>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A474F4" w14:textId="77777777" w:rsidR="00377241" w:rsidRPr="00142D67" w:rsidRDefault="00377241" w:rsidP="00377241">
            <w:pPr>
              <w:jc w:val="left"/>
              <w:rPr>
                <w:rFonts w:ascii="Arial" w:eastAsia="Times New Roman" w:hAnsi="Arial" w:cs="Arial"/>
                <w:b/>
                <w:bCs/>
                <w:color w:val="000000"/>
                <w:sz w:val="16"/>
                <w:szCs w:val="16"/>
                <w:lang w:eastAsia="es-ES"/>
              </w:rPr>
            </w:pPr>
          </w:p>
        </w:tc>
        <w:tc>
          <w:tcPr>
            <w:tcW w:w="5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278B2F" w14:textId="77777777" w:rsidR="00377241" w:rsidRPr="00142D67" w:rsidRDefault="00377241" w:rsidP="00377241">
            <w:pPr>
              <w:jc w:val="left"/>
              <w:rPr>
                <w:rFonts w:ascii="Arial" w:eastAsia="Times New Roman" w:hAnsi="Arial" w:cs="Arial"/>
                <w:b/>
                <w:bCs/>
                <w:color w:val="000000"/>
                <w:sz w:val="16"/>
                <w:szCs w:val="16"/>
                <w:lang w:eastAsia="es-ES"/>
              </w:rPr>
            </w:pPr>
          </w:p>
        </w:tc>
        <w:tc>
          <w:tcPr>
            <w:tcW w:w="5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135C0B" w14:textId="77777777" w:rsidR="00377241" w:rsidRPr="00142D67" w:rsidRDefault="00377241" w:rsidP="00377241">
            <w:pPr>
              <w:jc w:val="left"/>
              <w:rPr>
                <w:rFonts w:ascii="Arial" w:eastAsia="Times New Roman" w:hAnsi="Arial" w:cs="Arial"/>
                <w:b/>
                <w:bCs/>
                <w:color w:val="000000"/>
                <w:sz w:val="16"/>
                <w:szCs w:val="16"/>
                <w:lang w:eastAsia="es-ES"/>
              </w:rPr>
            </w:pPr>
          </w:p>
        </w:tc>
        <w:tc>
          <w:tcPr>
            <w:tcW w:w="188" w:type="pct"/>
            <w:tcBorders>
              <w:top w:val="nil"/>
              <w:left w:val="nil"/>
              <w:bottom w:val="single" w:sz="4" w:space="0" w:color="auto"/>
              <w:right w:val="single" w:sz="4" w:space="0" w:color="auto"/>
            </w:tcBorders>
            <w:shd w:val="clear" w:color="auto" w:fill="auto"/>
            <w:textDirection w:val="btLr"/>
            <w:vAlign w:val="center"/>
            <w:hideMark/>
          </w:tcPr>
          <w:p w14:paraId="3EBF0742" w14:textId="77777777" w:rsidR="00377241" w:rsidRPr="00142D67" w:rsidRDefault="00377241" w:rsidP="00EC49D9">
            <w:pPr>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Unidad </w:t>
            </w:r>
          </w:p>
        </w:tc>
        <w:tc>
          <w:tcPr>
            <w:tcW w:w="259" w:type="pct"/>
            <w:tcBorders>
              <w:top w:val="nil"/>
              <w:left w:val="nil"/>
              <w:bottom w:val="single" w:sz="4" w:space="0" w:color="auto"/>
              <w:right w:val="single" w:sz="4" w:space="0" w:color="auto"/>
            </w:tcBorders>
            <w:shd w:val="clear" w:color="auto" w:fill="auto"/>
            <w:textDirection w:val="btLr"/>
            <w:vAlign w:val="center"/>
            <w:hideMark/>
          </w:tcPr>
          <w:p w14:paraId="41865315" w14:textId="77777777" w:rsidR="00377241" w:rsidRPr="00142D67" w:rsidRDefault="00377241" w:rsidP="00EC49D9">
            <w:pPr>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Valor de referencia </w:t>
            </w:r>
          </w:p>
        </w:tc>
        <w:tc>
          <w:tcPr>
            <w:tcW w:w="187" w:type="pct"/>
            <w:tcBorders>
              <w:top w:val="nil"/>
              <w:left w:val="nil"/>
              <w:bottom w:val="single" w:sz="4" w:space="0" w:color="auto"/>
              <w:right w:val="single" w:sz="4" w:space="0" w:color="auto"/>
            </w:tcBorders>
            <w:shd w:val="clear" w:color="auto" w:fill="auto"/>
            <w:textDirection w:val="btLr"/>
            <w:vAlign w:val="center"/>
            <w:hideMark/>
          </w:tcPr>
          <w:p w14:paraId="592E19E1" w14:textId="77777777" w:rsidR="00377241" w:rsidRPr="00142D67" w:rsidRDefault="00377241" w:rsidP="00EC49D9">
            <w:pPr>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Meta </w:t>
            </w:r>
          </w:p>
        </w:tc>
        <w:tc>
          <w:tcPr>
            <w:tcW w:w="182" w:type="pct"/>
            <w:tcBorders>
              <w:top w:val="nil"/>
              <w:left w:val="nil"/>
              <w:bottom w:val="single" w:sz="4" w:space="0" w:color="auto"/>
              <w:right w:val="single" w:sz="4" w:space="0" w:color="auto"/>
            </w:tcBorders>
            <w:shd w:val="clear" w:color="auto" w:fill="auto"/>
            <w:textDirection w:val="btLr"/>
            <w:vAlign w:val="center"/>
            <w:hideMark/>
          </w:tcPr>
          <w:p w14:paraId="58A3B0FE" w14:textId="77777777" w:rsidR="00377241" w:rsidRPr="00142D67" w:rsidRDefault="00377241" w:rsidP="00EC49D9">
            <w:pPr>
              <w:ind w:left="113" w:right="113"/>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Tr</w:t>
            </w:r>
          </w:p>
        </w:tc>
        <w:tc>
          <w:tcPr>
            <w:tcW w:w="278" w:type="pct"/>
            <w:tcBorders>
              <w:top w:val="nil"/>
              <w:left w:val="nil"/>
              <w:bottom w:val="single" w:sz="4" w:space="0" w:color="auto"/>
              <w:right w:val="single" w:sz="4" w:space="0" w:color="auto"/>
            </w:tcBorders>
            <w:shd w:val="clear" w:color="auto" w:fill="auto"/>
            <w:textDirection w:val="btLr"/>
            <w:vAlign w:val="center"/>
            <w:hideMark/>
          </w:tcPr>
          <w:p w14:paraId="1AC9DB77" w14:textId="77777777" w:rsidR="00377241" w:rsidRPr="00142D67" w:rsidRDefault="00377241" w:rsidP="00EC49D9">
            <w:pPr>
              <w:ind w:left="113" w:right="113"/>
              <w:jc w:val="center"/>
              <w:rPr>
                <w:rFonts w:ascii="Arial" w:eastAsia="Times New Roman" w:hAnsi="Arial" w:cs="Arial"/>
                <w:b/>
                <w:bCs/>
                <w:color w:val="000000"/>
                <w:sz w:val="16"/>
                <w:szCs w:val="16"/>
                <w:lang w:eastAsia="es-ES"/>
              </w:rPr>
            </w:pPr>
            <w:r w:rsidRPr="00142D67">
              <w:rPr>
                <w:rFonts w:ascii="Arial" w:eastAsia="Times New Roman" w:hAnsi="Arial" w:cs="Arial"/>
                <w:b/>
                <w:bCs/>
                <w:color w:val="000000"/>
                <w:sz w:val="16"/>
                <w:szCs w:val="16"/>
                <w:lang w:eastAsia="es-ES"/>
              </w:rPr>
              <w:t xml:space="preserve">Año </w:t>
            </w:r>
          </w:p>
        </w:tc>
        <w:tc>
          <w:tcPr>
            <w:tcW w:w="17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F519E1" w14:textId="77777777" w:rsidR="00377241" w:rsidRPr="00142D67" w:rsidRDefault="00377241" w:rsidP="00377241">
            <w:pPr>
              <w:jc w:val="left"/>
              <w:rPr>
                <w:rFonts w:ascii="Arial" w:eastAsia="Times New Roman" w:hAnsi="Arial" w:cs="Arial"/>
                <w:b/>
                <w:bCs/>
                <w:color w:val="000000"/>
                <w:sz w:val="16"/>
                <w:szCs w:val="16"/>
                <w:lang w:eastAsia="es-ES"/>
              </w:rPr>
            </w:pPr>
          </w:p>
        </w:tc>
      </w:tr>
      <w:tr w:rsidR="00377241" w:rsidRPr="00EC49D9" w14:paraId="25725BA8" w14:textId="77777777" w:rsidTr="003E6FC2">
        <w:trPr>
          <w:trHeight w:val="900"/>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6BC9C9D0" w14:textId="77777777" w:rsidR="00377241" w:rsidRPr="00EC49D9" w:rsidRDefault="00377241" w:rsidP="00142D67">
            <w:pPr>
              <w:spacing w:before="60"/>
              <w:jc w:val="center"/>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284</w:t>
            </w:r>
          </w:p>
        </w:tc>
        <w:tc>
          <w:tcPr>
            <w:tcW w:w="390" w:type="pct"/>
            <w:tcBorders>
              <w:top w:val="nil"/>
              <w:left w:val="nil"/>
              <w:bottom w:val="single" w:sz="4" w:space="0" w:color="auto"/>
              <w:right w:val="single" w:sz="4" w:space="0" w:color="auto"/>
            </w:tcBorders>
            <w:shd w:val="clear" w:color="auto" w:fill="auto"/>
            <w:vAlign w:val="center"/>
            <w:hideMark/>
          </w:tcPr>
          <w:p w14:paraId="3750302B" w14:textId="77777777" w:rsidR="00377241" w:rsidRPr="00EC49D9" w:rsidRDefault="00377241" w:rsidP="00142D67">
            <w:pPr>
              <w:spacing w:before="60"/>
              <w:jc w:val="center"/>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C18.I6</w:t>
            </w:r>
          </w:p>
        </w:tc>
        <w:tc>
          <w:tcPr>
            <w:tcW w:w="422" w:type="pct"/>
            <w:tcBorders>
              <w:top w:val="nil"/>
              <w:left w:val="nil"/>
              <w:bottom w:val="single" w:sz="4" w:space="0" w:color="auto"/>
              <w:right w:val="single" w:sz="4" w:space="0" w:color="auto"/>
            </w:tcBorders>
            <w:shd w:val="clear" w:color="auto" w:fill="auto"/>
            <w:vAlign w:val="center"/>
            <w:hideMark/>
          </w:tcPr>
          <w:p w14:paraId="1A54A1FD" w14:textId="77777777" w:rsidR="00377241" w:rsidRPr="00EC49D9" w:rsidRDefault="00377241" w:rsidP="00142D67">
            <w:pPr>
              <w:spacing w:before="60"/>
              <w:jc w:val="lef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Objetivo</w:t>
            </w:r>
          </w:p>
        </w:tc>
        <w:tc>
          <w:tcPr>
            <w:tcW w:w="586" w:type="pct"/>
            <w:tcBorders>
              <w:top w:val="nil"/>
              <w:left w:val="nil"/>
              <w:bottom w:val="single" w:sz="4" w:space="0" w:color="auto"/>
              <w:right w:val="single" w:sz="4" w:space="0" w:color="auto"/>
            </w:tcBorders>
            <w:shd w:val="clear" w:color="auto" w:fill="auto"/>
            <w:vAlign w:val="center"/>
            <w:hideMark/>
          </w:tcPr>
          <w:p w14:paraId="3BD71B83" w14:textId="77777777" w:rsidR="00377241" w:rsidRPr="00EC49D9" w:rsidRDefault="00377241" w:rsidP="00142D67">
            <w:pPr>
              <w:spacing w:before="60"/>
              <w:jc w:val="lef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Operatividad del Data Lake sanitario</w:t>
            </w:r>
          </w:p>
        </w:tc>
        <w:tc>
          <w:tcPr>
            <w:tcW w:w="581" w:type="pct"/>
            <w:tcBorders>
              <w:top w:val="nil"/>
              <w:left w:val="nil"/>
              <w:bottom w:val="single" w:sz="4" w:space="0" w:color="auto"/>
              <w:right w:val="single" w:sz="4" w:space="0" w:color="auto"/>
            </w:tcBorders>
            <w:shd w:val="clear" w:color="auto" w:fill="auto"/>
            <w:vAlign w:val="center"/>
            <w:hideMark/>
          </w:tcPr>
          <w:p w14:paraId="464737B2" w14:textId="77777777" w:rsidR="00377241" w:rsidRPr="00EC49D9" w:rsidRDefault="00377241" w:rsidP="00142D67">
            <w:pPr>
              <w:spacing w:before="60"/>
              <w:jc w:val="lef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 </w:t>
            </w:r>
          </w:p>
        </w:tc>
        <w:tc>
          <w:tcPr>
            <w:tcW w:w="188" w:type="pct"/>
            <w:tcBorders>
              <w:top w:val="nil"/>
              <w:left w:val="nil"/>
              <w:bottom w:val="single" w:sz="4" w:space="0" w:color="auto"/>
              <w:right w:val="single" w:sz="4" w:space="0" w:color="auto"/>
            </w:tcBorders>
            <w:shd w:val="clear" w:color="auto" w:fill="auto"/>
            <w:vAlign w:val="center"/>
            <w:hideMark/>
          </w:tcPr>
          <w:p w14:paraId="35308FF7" w14:textId="77777777" w:rsidR="00377241" w:rsidRPr="00EC49D9" w:rsidRDefault="00377241" w:rsidP="00142D67">
            <w:pPr>
              <w:spacing w:before="60"/>
              <w:jc w:val="center"/>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Nº</w:t>
            </w:r>
          </w:p>
        </w:tc>
        <w:tc>
          <w:tcPr>
            <w:tcW w:w="259" w:type="pct"/>
            <w:tcBorders>
              <w:top w:val="nil"/>
              <w:left w:val="nil"/>
              <w:bottom w:val="single" w:sz="4" w:space="0" w:color="auto"/>
              <w:right w:val="single" w:sz="4" w:space="0" w:color="auto"/>
            </w:tcBorders>
            <w:shd w:val="clear" w:color="auto" w:fill="auto"/>
            <w:vAlign w:val="center"/>
            <w:hideMark/>
          </w:tcPr>
          <w:p w14:paraId="230FCA94" w14:textId="77777777" w:rsidR="00377241" w:rsidRPr="00EC49D9" w:rsidRDefault="00377241" w:rsidP="00142D67">
            <w:pPr>
              <w:spacing w:before="60"/>
              <w:jc w:val="righ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0</w:t>
            </w:r>
          </w:p>
        </w:tc>
        <w:tc>
          <w:tcPr>
            <w:tcW w:w="187" w:type="pct"/>
            <w:tcBorders>
              <w:top w:val="nil"/>
              <w:left w:val="nil"/>
              <w:bottom w:val="single" w:sz="4" w:space="0" w:color="auto"/>
              <w:right w:val="single" w:sz="4" w:space="0" w:color="auto"/>
            </w:tcBorders>
            <w:shd w:val="clear" w:color="auto" w:fill="auto"/>
            <w:vAlign w:val="center"/>
            <w:hideMark/>
          </w:tcPr>
          <w:p w14:paraId="2FDB4D0F" w14:textId="77777777" w:rsidR="00377241" w:rsidRPr="00EC49D9" w:rsidRDefault="00377241" w:rsidP="00142D67">
            <w:pPr>
              <w:spacing w:before="60"/>
              <w:jc w:val="righ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17</w:t>
            </w:r>
          </w:p>
        </w:tc>
        <w:tc>
          <w:tcPr>
            <w:tcW w:w="182" w:type="pct"/>
            <w:tcBorders>
              <w:top w:val="nil"/>
              <w:left w:val="nil"/>
              <w:bottom w:val="single" w:sz="4" w:space="0" w:color="auto"/>
              <w:right w:val="single" w:sz="4" w:space="0" w:color="auto"/>
            </w:tcBorders>
            <w:shd w:val="clear" w:color="auto" w:fill="auto"/>
            <w:vAlign w:val="center"/>
            <w:hideMark/>
          </w:tcPr>
          <w:p w14:paraId="0B280242" w14:textId="77777777" w:rsidR="00377241" w:rsidRPr="00EC49D9" w:rsidRDefault="00377241" w:rsidP="00142D67">
            <w:pPr>
              <w:spacing w:before="60"/>
              <w:jc w:val="lef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 xml:space="preserve">T4 </w:t>
            </w:r>
          </w:p>
        </w:tc>
        <w:tc>
          <w:tcPr>
            <w:tcW w:w="278" w:type="pct"/>
            <w:tcBorders>
              <w:top w:val="nil"/>
              <w:left w:val="nil"/>
              <w:bottom w:val="single" w:sz="4" w:space="0" w:color="auto"/>
              <w:right w:val="single" w:sz="4" w:space="0" w:color="auto"/>
            </w:tcBorders>
            <w:shd w:val="clear" w:color="auto" w:fill="auto"/>
            <w:vAlign w:val="center"/>
            <w:hideMark/>
          </w:tcPr>
          <w:p w14:paraId="18EB4E3C" w14:textId="77777777" w:rsidR="00377241" w:rsidRPr="00EC49D9" w:rsidRDefault="00377241" w:rsidP="00142D67">
            <w:pPr>
              <w:spacing w:before="60"/>
              <w:jc w:val="righ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2023</w:t>
            </w:r>
          </w:p>
        </w:tc>
        <w:tc>
          <w:tcPr>
            <w:tcW w:w="1735" w:type="pct"/>
            <w:tcBorders>
              <w:top w:val="nil"/>
              <w:left w:val="nil"/>
              <w:bottom w:val="single" w:sz="4" w:space="0" w:color="auto"/>
              <w:right w:val="single" w:sz="4" w:space="0" w:color="auto"/>
            </w:tcBorders>
            <w:shd w:val="clear" w:color="auto" w:fill="auto"/>
            <w:vAlign w:val="center"/>
            <w:hideMark/>
          </w:tcPr>
          <w:p w14:paraId="16250660" w14:textId="77777777" w:rsidR="00377241" w:rsidRPr="00EC49D9" w:rsidRDefault="00377241" w:rsidP="00142D67">
            <w:pPr>
              <w:spacing w:before="60"/>
              <w:jc w:val="left"/>
              <w:rPr>
                <w:rFonts w:ascii="Arial" w:eastAsia="Times New Roman" w:hAnsi="Arial" w:cs="Arial"/>
                <w:color w:val="000000"/>
                <w:sz w:val="12"/>
                <w:szCs w:val="16"/>
                <w:lang w:eastAsia="es-ES"/>
              </w:rPr>
            </w:pPr>
            <w:r w:rsidRPr="00EC49D9">
              <w:rPr>
                <w:rFonts w:ascii="Arial" w:eastAsia="Times New Roman" w:hAnsi="Arial" w:cs="Arial"/>
                <w:color w:val="000000"/>
                <w:sz w:val="12"/>
                <w:szCs w:val="16"/>
                <w:lang w:eastAsia="es-ES"/>
              </w:rPr>
              <w:t>Operatividad del Data Lake sanitario a escala estatal e incorporación a él de las 17 Comunidades Autónomas y de las Ciudades Autónomas con el objetivo de permitir el análisis masivo de datos para la identificación y mejora del diagnóstico y los tratamientos.</w:t>
            </w:r>
          </w:p>
        </w:tc>
      </w:tr>
    </w:tbl>
    <w:p w14:paraId="2C5726E7" w14:textId="77777777" w:rsidR="00EC2227" w:rsidRPr="00EC2227" w:rsidRDefault="009B7BA0" w:rsidP="0035331E">
      <w:pPr>
        <w:pStyle w:val="Prrafodelista"/>
        <w:tabs>
          <w:tab w:val="left" w:pos="567"/>
        </w:tabs>
        <w:spacing w:before="360" w:after="120" w:line="360" w:lineRule="exact"/>
        <w:ind w:left="360"/>
        <w:contextualSpacing w:val="0"/>
        <w:jc w:val="left"/>
        <w:rPr>
          <w:rFonts w:ascii="Arial" w:hAnsi="Arial" w:cs="Arial"/>
        </w:rPr>
      </w:pPr>
      <w:r w:rsidRPr="00EC2227">
        <w:rPr>
          <w:rFonts w:ascii="Arial" w:hAnsi="Arial" w:cs="Arial"/>
          <w:b/>
        </w:rPr>
        <w:t>C</w:t>
      </w:r>
      <w:r w:rsidR="00EC2227" w:rsidRPr="00EC2227">
        <w:rPr>
          <w:rFonts w:ascii="Arial" w:hAnsi="Arial" w:cs="Arial"/>
          <w:b/>
        </w:rPr>
        <w:t>ENTRO GESTOR RESPONSABLE</w:t>
      </w:r>
    </w:p>
    <w:p w14:paraId="6BA8CA61" w14:textId="33906A5B" w:rsidR="003C0D63" w:rsidRPr="003C0D63" w:rsidRDefault="009B7BA0" w:rsidP="00EC2227">
      <w:pPr>
        <w:pStyle w:val="Prrafodelista"/>
        <w:tabs>
          <w:tab w:val="left" w:pos="567"/>
        </w:tabs>
        <w:spacing w:before="120" w:after="120" w:line="360" w:lineRule="exact"/>
        <w:ind w:left="0" w:firstLine="1134"/>
        <w:contextualSpacing w:val="0"/>
        <w:jc w:val="left"/>
        <w:rPr>
          <w:rFonts w:ascii="Arial" w:hAnsi="Arial" w:cs="Arial"/>
        </w:rPr>
      </w:pPr>
      <w:r w:rsidRPr="00EC2227">
        <w:rPr>
          <w:rFonts w:ascii="Arial" w:hAnsi="Arial" w:cs="Arial"/>
        </w:rPr>
        <w:t>Secretaría de Estado de Digitalización e Inteligencia Artificial</w:t>
      </w:r>
      <w:r w:rsidR="00EC49D9">
        <w:rPr>
          <w:rFonts w:ascii="Arial" w:hAnsi="Arial" w:cs="Arial"/>
        </w:rPr>
        <w:t>.</w:t>
      </w:r>
    </w:p>
    <w:sectPr w:rsidR="003C0D63" w:rsidRPr="003C0D63" w:rsidSect="00EC49D9">
      <w:headerReference w:type="default" r:id="rId8"/>
      <w:footerReference w:type="default" r:id="rId9"/>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2780A" w:rsidRDefault="0022780A" w:rsidP="002B7592">
      <w:r>
        <w:separator/>
      </w:r>
    </w:p>
  </w:endnote>
  <w:endnote w:type="continuationSeparator" w:id="0">
    <w:p w14:paraId="04AA8BD7" w14:textId="77777777" w:rsidR="0022780A" w:rsidRDefault="0022780A" w:rsidP="002B7592">
      <w:r>
        <w:continuationSeparator/>
      </w:r>
    </w:p>
  </w:endnote>
  <w:endnote w:type="continuationNotice" w:id="1">
    <w:p w14:paraId="6E2FEF88" w14:textId="77777777" w:rsidR="0022780A" w:rsidRDefault="0022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2780A" w:rsidRDefault="0022780A" w:rsidP="002B7592">
      <w:r>
        <w:separator/>
      </w:r>
    </w:p>
  </w:footnote>
  <w:footnote w:type="continuationSeparator" w:id="0">
    <w:p w14:paraId="446D44EC" w14:textId="77777777" w:rsidR="0022780A" w:rsidRDefault="0022780A" w:rsidP="002B7592">
      <w:r>
        <w:continuationSeparator/>
      </w:r>
    </w:p>
  </w:footnote>
  <w:footnote w:type="continuationNotice" w:id="1">
    <w:p w14:paraId="445C3D3F" w14:textId="77777777" w:rsidR="0022780A" w:rsidRDefault="002278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172A9"/>
    <w:multiLevelType w:val="hybridMultilevel"/>
    <w:tmpl w:val="03C8515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4F0B26DC"/>
    <w:multiLevelType w:val="hybridMultilevel"/>
    <w:tmpl w:val="08D42DCA"/>
    <w:lvl w:ilvl="0" w:tplc="2A58E114">
      <w:start w:val="1"/>
      <w:numFmt w:val="decimal"/>
      <w:lvlText w:val="%1."/>
      <w:lvlJc w:val="left"/>
      <w:pPr>
        <w:ind w:left="720" w:hanging="360"/>
      </w:pPr>
      <w:rPr>
        <w:rFonts w:ascii="Arial" w:hAnsi="Arial" w:cs="Arial" w:hint="default"/>
        <w:b/>
      </w:rPr>
    </w:lvl>
    <w:lvl w:ilvl="1" w:tplc="486840EA">
      <w:numFmt w:val="bullet"/>
      <w:lvlText w:val=""/>
      <w:lvlJc w:val="left"/>
      <w:pPr>
        <w:ind w:left="1440" w:hanging="360"/>
      </w:pPr>
      <w:rPr>
        <w:rFonts w:ascii="Calibri" w:eastAsia="Calibr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BE47DAF"/>
    <w:multiLevelType w:val="hybridMultilevel"/>
    <w:tmpl w:val="D60AFF9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79D6"/>
    <w:rsid w:val="0002754D"/>
    <w:rsid w:val="00042B86"/>
    <w:rsid w:val="00045103"/>
    <w:rsid w:val="00045F17"/>
    <w:rsid w:val="0004734F"/>
    <w:rsid w:val="000514C7"/>
    <w:rsid w:val="0005380E"/>
    <w:rsid w:val="0005652A"/>
    <w:rsid w:val="00057171"/>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42D67"/>
    <w:rsid w:val="00150E71"/>
    <w:rsid w:val="00150F25"/>
    <w:rsid w:val="001660CA"/>
    <w:rsid w:val="00170C12"/>
    <w:rsid w:val="00170F9B"/>
    <w:rsid w:val="00171268"/>
    <w:rsid w:val="0017627D"/>
    <w:rsid w:val="0018162F"/>
    <w:rsid w:val="00181A85"/>
    <w:rsid w:val="00182449"/>
    <w:rsid w:val="00184CAB"/>
    <w:rsid w:val="00185325"/>
    <w:rsid w:val="00196FB2"/>
    <w:rsid w:val="001A1D1E"/>
    <w:rsid w:val="001A1FB5"/>
    <w:rsid w:val="001C627C"/>
    <w:rsid w:val="001E27C5"/>
    <w:rsid w:val="001F00B4"/>
    <w:rsid w:val="001F4FD4"/>
    <w:rsid w:val="00205E7B"/>
    <w:rsid w:val="00207DE1"/>
    <w:rsid w:val="0021115C"/>
    <w:rsid w:val="00213AD6"/>
    <w:rsid w:val="00221200"/>
    <w:rsid w:val="0022780A"/>
    <w:rsid w:val="00242BBC"/>
    <w:rsid w:val="002536DE"/>
    <w:rsid w:val="00255DF3"/>
    <w:rsid w:val="00256DDB"/>
    <w:rsid w:val="00261755"/>
    <w:rsid w:val="00262699"/>
    <w:rsid w:val="00276BAA"/>
    <w:rsid w:val="002810C3"/>
    <w:rsid w:val="00281D33"/>
    <w:rsid w:val="00283346"/>
    <w:rsid w:val="002917F8"/>
    <w:rsid w:val="002A7CEE"/>
    <w:rsid w:val="002B03A7"/>
    <w:rsid w:val="002B7592"/>
    <w:rsid w:val="002C03F3"/>
    <w:rsid w:val="002C657A"/>
    <w:rsid w:val="002C6677"/>
    <w:rsid w:val="002C6E9F"/>
    <w:rsid w:val="002D0AAF"/>
    <w:rsid w:val="002E554D"/>
    <w:rsid w:val="002E6657"/>
    <w:rsid w:val="002F16F0"/>
    <w:rsid w:val="002F48FD"/>
    <w:rsid w:val="002F5953"/>
    <w:rsid w:val="003059E2"/>
    <w:rsid w:val="00306A71"/>
    <w:rsid w:val="00315B2F"/>
    <w:rsid w:val="00324462"/>
    <w:rsid w:val="00325305"/>
    <w:rsid w:val="003260FB"/>
    <w:rsid w:val="0032671E"/>
    <w:rsid w:val="003323DA"/>
    <w:rsid w:val="00333D1A"/>
    <w:rsid w:val="003370F2"/>
    <w:rsid w:val="00346457"/>
    <w:rsid w:val="0035331E"/>
    <w:rsid w:val="00356340"/>
    <w:rsid w:val="003628B5"/>
    <w:rsid w:val="00363A00"/>
    <w:rsid w:val="00366D8B"/>
    <w:rsid w:val="00377241"/>
    <w:rsid w:val="00381152"/>
    <w:rsid w:val="003A0784"/>
    <w:rsid w:val="003A1EEE"/>
    <w:rsid w:val="003A5137"/>
    <w:rsid w:val="003A5628"/>
    <w:rsid w:val="003C0D63"/>
    <w:rsid w:val="003C3A5C"/>
    <w:rsid w:val="003D28CA"/>
    <w:rsid w:val="003D5AAA"/>
    <w:rsid w:val="003E00A1"/>
    <w:rsid w:val="003E1791"/>
    <w:rsid w:val="003E5D55"/>
    <w:rsid w:val="003E6795"/>
    <w:rsid w:val="003E6F84"/>
    <w:rsid w:val="003E6FC2"/>
    <w:rsid w:val="003F188C"/>
    <w:rsid w:val="003F74D8"/>
    <w:rsid w:val="00402F54"/>
    <w:rsid w:val="00405B71"/>
    <w:rsid w:val="00406BFA"/>
    <w:rsid w:val="00411539"/>
    <w:rsid w:val="0043494C"/>
    <w:rsid w:val="004362A0"/>
    <w:rsid w:val="00436A79"/>
    <w:rsid w:val="004460E9"/>
    <w:rsid w:val="004514E2"/>
    <w:rsid w:val="00453C1E"/>
    <w:rsid w:val="004553EF"/>
    <w:rsid w:val="00461D07"/>
    <w:rsid w:val="00474CE6"/>
    <w:rsid w:val="00481F66"/>
    <w:rsid w:val="004823BC"/>
    <w:rsid w:val="004834AE"/>
    <w:rsid w:val="00485ACC"/>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2932"/>
    <w:rsid w:val="00566FEF"/>
    <w:rsid w:val="00571FE9"/>
    <w:rsid w:val="00574462"/>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3EF7"/>
    <w:rsid w:val="0068401E"/>
    <w:rsid w:val="00692389"/>
    <w:rsid w:val="00696AF6"/>
    <w:rsid w:val="006C7673"/>
    <w:rsid w:val="006D1133"/>
    <w:rsid w:val="006D51F9"/>
    <w:rsid w:val="006D607D"/>
    <w:rsid w:val="006D62DD"/>
    <w:rsid w:val="006E48B5"/>
    <w:rsid w:val="006F1269"/>
    <w:rsid w:val="006F4EF5"/>
    <w:rsid w:val="006F7143"/>
    <w:rsid w:val="007061EE"/>
    <w:rsid w:val="007167A6"/>
    <w:rsid w:val="00716AAA"/>
    <w:rsid w:val="00720270"/>
    <w:rsid w:val="007337A3"/>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55DCE"/>
    <w:rsid w:val="00864202"/>
    <w:rsid w:val="00867128"/>
    <w:rsid w:val="0087052F"/>
    <w:rsid w:val="00880BC7"/>
    <w:rsid w:val="0088412C"/>
    <w:rsid w:val="0088416B"/>
    <w:rsid w:val="008935F7"/>
    <w:rsid w:val="00896FD8"/>
    <w:rsid w:val="008A7CB1"/>
    <w:rsid w:val="008B409C"/>
    <w:rsid w:val="008B6465"/>
    <w:rsid w:val="008C0C51"/>
    <w:rsid w:val="008C3785"/>
    <w:rsid w:val="008C6868"/>
    <w:rsid w:val="008D671A"/>
    <w:rsid w:val="008E4B90"/>
    <w:rsid w:val="008F0845"/>
    <w:rsid w:val="008F172E"/>
    <w:rsid w:val="008F6333"/>
    <w:rsid w:val="00904317"/>
    <w:rsid w:val="00906D8D"/>
    <w:rsid w:val="00907D1D"/>
    <w:rsid w:val="00915F7E"/>
    <w:rsid w:val="00921493"/>
    <w:rsid w:val="0092279F"/>
    <w:rsid w:val="0092479C"/>
    <w:rsid w:val="0093296A"/>
    <w:rsid w:val="0093572E"/>
    <w:rsid w:val="0094237D"/>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0540"/>
    <w:rsid w:val="009A44EF"/>
    <w:rsid w:val="009B6503"/>
    <w:rsid w:val="009B7BA0"/>
    <w:rsid w:val="009C22F5"/>
    <w:rsid w:val="009E5521"/>
    <w:rsid w:val="009F74BE"/>
    <w:rsid w:val="00A01FCB"/>
    <w:rsid w:val="00A03519"/>
    <w:rsid w:val="00A057BE"/>
    <w:rsid w:val="00A135E0"/>
    <w:rsid w:val="00A15E23"/>
    <w:rsid w:val="00A247F6"/>
    <w:rsid w:val="00A41EDC"/>
    <w:rsid w:val="00A4517A"/>
    <w:rsid w:val="00A56A5E"/>
    <w:rsid w:val="00A620C6"/>
    <w:rsid w:val="00A65159"/>
    <w:rsid w:val="00A7103F"/>
    <w:rsid w:val="00A72061"/>
    <w:rsid w:val="00A7303B"/>
    <w:rsid w:val="00A73E1D"/>
    <w:rsid w:val="00A776C1"/>
    <w:rsid w:val="00A825C5"/>
    <w:rsid w:val="00A83507"/>
    <w:rsid w:val="00A933F4"/>
    <w:rsid w:val="00A954FF"/>
    <w:rsid w:val="00A96383"/>
    <w:rsid w:val="00A97709"/>
    <w:rsid w:val="00AA48CA"/>
    <w:rsid w:val="00AB728F"/>
    <w:rsid w:val="00AC315B"/>
    <w:rsid w:val="00AE1073"/>
    <w:rsid w:val="00AE1CA9"/>
    <w:rsid w:val="00B01543"/>
    <w:rsid w:val="00B115E3"/>
    <w:rsid w:val="00B11A28"/>
    <w:rsid w:val="00B132CE"/>
    <w:rsid w:val="00B306E5"/>
    <w:rsid w:val="00B36579"/>
    <w:rsid w:val="00B37B95"/>
    <w:rsid w:val="00B532A1"/>
    <w:rsid w:val="00B55922"/>
    <w:rsid w:val="00B5632F"/>
    <w:rsid w:val="00B626AD"/>
    <w:rsid w:val="00B67276"/>
    <w:rsid w:val="00B92A14"/>
    <w:rsid w:val="00B9689E"/>
    <w:rsid w:val="00BA3F4F"/>
    <w:rsid w:val="00BC47B0"/>
    <w:rsid w:val="00BE12CA"/>
    <w:rsid w:val="00BE48EE"/>
    <w:rsid w:val="00BF376A"/>
    <w:rsid w:val="00BF4915"/>
    <w:rsid w:val="00BF54C4"/>
    <w:rsid w:val="00C0338A"/>
    <w:rsid w:val="00C134F0"/>
    <w:rsid w:val="00C21EC5"/>
    <w:rsid w:val="00C22E40"/>
    <w:rsid w:val="00C26612"/>
    <w:rsid w:val="00C26960"/>
    <w:rsid w:val="00C301AC"/>
    <w:rsid w:val="00C31427"/>
    <w:rsid w:val="00C31579"/>
    <w:rsid w:val="00C335BE"/>
    <w:rsid w:val="00C55D78"/>
    <w:rsid w:val="00C5602B"/>
    <w:rsid w:val="00C70ECC"/>
    <w:rsid w:val="00C85552"/>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B0E6A"/>
    <w:rsid w:val="00DD2E0F"/>
    <w:rsid w:val="00DD6CBE"/>
    <w:rsid w:val="00DE2A85"/>
    <w:rsid w:val="00DE5206"/>
    <w:rsid w:val="00DE5AAF"/>
    <w:rsid w:val="00DE6C50"/>
    <w:rsid w:val="00DF3CEC"/>
    <w:rsid w:val="00E02B7C"/>
    <w:rsid w:val="00E037E8"/>
    <w:rsid w:val="00E059DE"/>
    <w:rsid w:val="00E15B8C"/>
    <w:rsid w:val="00E173FA"/>
    <w:rsid w:val="00E26DC2"/>
    <w:rsid w:val="00E369FE"/>
    <w:rsid w:val="00E54C97"/>
    <w:rsid w:val="00E564B5"/>
    <w:rsid w:val="00E57113"/>
    <w:rsid w:val="00E63071"/>
    <w:rsid w:val="00E702CA"/>
    <w:rsid w:val="00E72120"/>
    <w:rsid w:val="00E73376"/>
    <w:rsid w:val="00E7584A"/>
    <w:rsid w:val="00E8235B"/>
    <w:rsid w:val="00E85A6E"/>
    <w:rsid w:val="00E86907"/>
    <w:rsid w:val="00E93189"/>
    <w:rsid w:val="00EA6342"/>
    <w:rsid w:val="00EB1862"/>
    <w:rsid w:val="00EB3894"/>
    <w:rsid w:val="00EB7CD0"/>
    <w:rsid w:val="00EC0A73"/>
    <w:rsid w:val="00EC1783"/>
    <w:rsid w:val="00EC2227"/>
    <w:rsid w:val="00EC49D9"/>
    <w:rsid w:val="00ED342F"/>
    <w:rsid w:val="00EE1540"/>
    <w:rsid w:val="00EE57F8"/>
    <w:rsid w:val="00EE7569"/>
    <w:rsid w:val="00EF174F"/>
    <w:rsid w:val="00EF1F01"/>
    <w:rsid w:val="00F03A69"/>
    <w:rsid w:val="00F0552E"/>
    <w:rsid w:val="00F121F7"/>
    <w:rsid w:val="00F12E00"/>
    <w:rsid w:val="00F34BB2"/>
    <w:rsid w:val="00F3767D"/>
    <w:rsid w:val="00F4353A"/>
    <w:rsid w:val="00F513A1"/>
    <w:rsid w:val="00F52024"/>
    <w:rsid w:val="00F7406E"/>
    <w:rsid w:val="00F7436D"/>
    <w:rsid w:val="00F877FB"/>
    <w:rsid w:val="00FB1C0C"/>
    <w:rsid w:val="00FB6727"/>
    <w:rsid w:val="00FC7E7F"/>
    <w:rsid w:val="00FD01AB"/>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11E34E78-8DE3-4A7F-8F41-79D3D10B3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870">
      <w:bodyDiv w:val="1"/>
      <w:marLeft w:val="0"/>
      <w:marRight w:val="0"/>
      <w:marTop w:val="0"/>
      <w:marBottom w:val="0"/>
      <w:divBdr>
        <w:top w:val="none" w:sz="0" w:space="0" w:color="auto"/>
        <w:left w:val="none" w:sz="0" w:space="0" w:color="auto"/>
        <w:bottom w:val="none" w:sz="0" w:space="0" w:color="auto"/>
        <w:right w:val="none" w:sz="0" w:space="0" w:color="auto"/>
      </w:divBdr>
    </w:div>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423385552">
      <w:bodyDiv w:val="1"/>
      <w:marLeft w:val="0"/>
      <w:marRight w:val="0"/>
      <w:marTop w:val="0"/>
      <w:marBottom w:val="0"/>
      <w:divBdr>
        <w:top w:val="none" w:sz="0" w:space="0" w:color="auto"/>
        <w:left w:val="none" w:sz="0" w:space="0" w:color="auto"/>
        <w:bottom w:val="none" w:sz="0" w:space="0" w:color="auto"/>
        <w:right w:val="none" w:sz="0" w:space="0" w:color="auto"/>
      </w:divBdr>
    </w:div>
    <w:div w:id="1089815407">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16711542">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883400149">
      <w:bodyDiv w:val="1"/>
      <w:marLeft w:val="0"/>
      <w:marRight w:val="0"/>
      <w:marTop w:val="0"/>
      <w:marBottom w:val="0"/>
      <w:divBdr>
        <w:top w:val="none" w:sz="0" w:space="0" w:color="auto"/>
        <w:left w:val="none" w:sz="0" w:space="0" w:color="auto"/>
        <w:bottom w:val="none" w:sz="0" w:space="0" w:color="auto"/>
        <w:right w:val="none" w:sz="0" w:space="0" w:color="auto"/>
      </w:divBdr>
    </w:div>
    <w:div w:id="1972320182">
      <w:bodyDiv w:val="1"/>
      <w:marLeft w:val="0"/>
      <w:marRight w:val="0"/>
      <w:marTop w:val="0"/>
      <w:marBottom w:val="0"/>
      <w:divBdr>
        <w:top w:val="none" w:sz="0" w:space="0" w:color="auto"/>
        <w:left w:val="none" w:sz="0" w:space="0" w:color="auto"/>
        <w:bottom w:val="none" w:sz="0" w:space="0" w:color="auto"/>
        <w:right w:val="none" w:sz="0" w:space="0" w:color="auto"/>
      </w:divBdr>
    </w:div>
    <w:div w:id="2004043000">
      <w:bodyDiv w:val="1"/>
      <w:marLeft w:val="0"/>
      <w:marRight w:val="0"/>
      <w:marTop w:val="0"/>
      <w:marBottom w:val="0"/>
      <w:divBdr>
        <w:top w:val="none" w:sz="0" w:space="0" w:color="auto"/>
        <w:left w:val="none" w:sz="0" w:space="0" w:color="auto"/>
        <w:bottom w:val="none" w:sz="0" w:space="0" w:color="auto"/>
        <w:right w:val="none" w:sz="0" w:space="0" w:color="auto"/>
      </w:divBdr>
    </w:div>
    <w:div w:id="2035108488">
      <w:bodyDiv w:val="1"/>
      <w:marLeft w:val="0"/>
      <w:marRight w:val="0"/>
      <w:marTop w:val="0"/>
      <w:marBottom w:val="0"/>
      <w:divBdr>
        <w:top w:val="none" w:sz="0" w:space="0" w:color="auto"/>
        <w:left w:val="none" w:sz="0" w:space="0" w:color="auto"/>
        <w:bottom w:val="none" w:sz="0" w:space="0" w:color="auto"/>
        <w:right w:val="none" w:sz="0" w:space="0" w:color="auto"/>
      </w:divBdr>
    </w:div>
    <w:div w:id="2142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01640-1D3B-4036-8269-0D59145D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1145</Words>
  <Characters>6299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13</cp:revision>
  <cp:lastPrinted>2020-01-31T09:46:00Z</cp:lastPrinted>
  <dcterms:created xsi:type="dcterms:W3CDTF">2021-07-02T12:16:00Z</dcterms:created>
  <dcterms:modified xsi:type="dcterms:W3CDTF">2022-06-13T11:17:00Z</dcterms:modified>
</cp:coreProperties>
</file>